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B32262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B32262">
      <w:pPr>
        <w:autoSpaceDE w:val="0"/>
        <w:autoSpaceDN w:val="0"/>
        <w:adjustRightInd w:val="0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B32262">
      <w:p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Default="00DD00C5" w:rsidP="00B32262">
      <w:pPr>
        <w:suppressAutoHyphens w:val="0"/>
        <w:jc w:val="both"/>
        <w:rPr>
          <w:b/>
          <w:szCs w:val="28"/>
        </w:rPr>
      </w:pPr>
      <w:r w:rsidRPr="00DD00C5">
        <w:rPr>
          <w:rFonts w:eastAsia="Calibri"/>
          <w:b/>
          <w:szCs w:val="24"/>
        </w:rPr>
        <w:t>Лот №1:</w:t>
      </w:r>
      <w:r w:rsidR="000E437A">
        <w:rPr>
          <w:b/>
          <w:szCs w:val="28"/>
        </w:rPr>
        <w:t xml:space="preserve"> </w:t>
      </w:r>
      <w:r w:rsidR="00F126C8">
        <w:rPr>
          <w:b/>
          <w:szCs w:val="28"/>
        </w:rPr>
        <w:t>К</w:t>
      </w:r>
      <w:r w:rsidR="000E437A">
        <w:rPr>
          <w:b/>
          <w:szCs w:val="28"/>
        </w:rPr>
        <w:t xml:space="preserve">атализатор </w:t>
      </w:r>
      <w:proofErr w:type="spellStart"/>
      <w:r w:rsidR="000E437A">
        <w:rPr>
          <w:b/>
          <w:szCs w:val="28"/>
        </w:rPr>
        <w:t>гидрообессеривания</w:t>
      </w:r>
      <w:proofErr w:type="spellEnd"/>
      <w:r w:rsidR="000E437A">
        <w:rPr>
          <w:b/>
          <w:szCs w:val="28"/>
        </w:rPr>
        <w:t xml:space="preserve"> установки </w:t>
      </w:r>
      <w:r w:rsidR="00F126C8">
        <w:rPr>
          <w:b/>
          <w:szCs w:val="28"/>
        </w:rPr>
        <w:t>гидроочистки</w:t>
      </w:r>
      <w:r w:rsidR="000E437A">
        <w:rPr>
          <w:b/>
          <w:szCs w:val="28"/>
        </w:rPr>
        <w:t xml:space="preserve"> масел и парафинов С-500 производства КМ-2</w:t>
      </w:r>
      <w:r w:rsidR="001714F9" w:rsidRPr="001714F9">
        <w:rPr>
          <w:b/>
          <w:szCs w:val="28"/>
        </w:rPr>
        <w:t>;</w:t>
      </w:r>
    </w:p>
    <w:p w:rsidR="00F126C8" w:rsidRPr="001714F9" w:rsidRDefault="00F126C8" w:rsidP="00F126C8">
      <w:pPr>
        <w:suppressAutoHyphens w:val="0"/>
        <w:jc w:val="both"/>
        <w:rPr>
          <w:rFonts w:eastAsia="Calibri"/>
          <w:b/>
          <w:sz w:val="22"/>
          <w:szCs w:val="24"/>
        </w:rPr>
      </w:pPr>
    </w:p>
    <w:p w:rsidR="00A57972" w:rsidRPr="00DD00C5" w:rsidRDefault="00A57972" w:rsidP="00F126C8">
      <w:p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 xml:space="preserve">Инициатор закупки: </w:t>
      </w:r>
      <w:r w:rsidR="00F126C8">
        <w:rPr>
          <w:rFonts w:eastAsia="Times New Roman"/>
          <w:szCs w:val="24"/>
          <w:lang w:eastAsia="ru-RU"/>
        </w:rPr>
        <w:t>П</w:t>
      </w:r>
      <w:r w:rsidRPr="00DD00C5">
        <w:rPr>
          <w:rFonts w:eastAsia="Times New Roman"/>
          <w:szCs w:val="24"/>
          <w:lang w:eastAsia="ru-RU"/>
        </w:rPr>
        <w:t>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127106" w:rsidRDefault="00A57972" w:rsidP="00F126C8">
      <w:pPr>
        <w:pStyle w:val="a5"/>
        <w:tabs>
          <w:tab w:val="left" w:pos="3240"/>
        </w:tabs>
        <w:ind w:left="0"/>
        <w:jc w:val="both"/>
        <w:rPr>
          <w:rFonts w:eastAsia="Calibri"/>
          <w:b/>
          <w:szCs w:val="24"/>
        </w:rPr>
      </w:pPr>
      <w:r w:rsidRPr="00DD00C5">
        <w:rPr>
          <w:rFonts w:cs="Arial"/>
        </w:rPr>
        <w:t xml:space="preserve">Плановые сроки поставки товара: </w:t>
      </w:r>
      <w:r w:rsidR="000E437A">
        <w:rPr>
          <w:rFonts w:eastAsia="Calibri"/>
          <w:b/>
          <w:szCs w:val="24"/>
        </w:rPr>
        <w:t>май 2020</w:t>
      </w:r>
      <w:r w:rsidR="00861C66">
        <w:rPr>
          <w:rFonts w:eastAsia="Calibri"/>
          <w:b/>
          <w:szCs w:val="24"/>
        </w:rPr>
        <w:t>г.</w:t>
      </w:r>
    </w:p>
    <w:p w:rsidR="00F126C8" w:rsidRPr="00127106" w:rsidRDefault="00F126C8" w:rsidP="00F126C8">
      <w:pPr>
        <w:pStyle w:val="a5"/>
        <w:tabs>
          <w:tab w:val="left" w:pos="3240"/>
        </w:tabs>
        <w:ind w:left="0"/>
        <w:jc w:val="both"/>
        <w:rPr>
          <w:rFonts w:eastAsia="Times New Roman"/>
          <w:szCs w:val="24"/>
          <w:lang w:eastAsia="ru-RU"/>
        </w:rPr>
      </w:pPr>
    </w:p>
    <w:p w:rsidR="00A57972" w:rsidRDefault="00A57972" w:rsidP="00F126C8">
      <w:pPr>
        <w:pStyle w:val="a5"/>
        <w:numPr>
          <w:ilvl w:val="0"/>
          <w:numId w:val="1"/>
        </w:numPr>
        <w:suppressAutoHyphens w:val="0"/>
        <w:ind w:left="0" w:firstLine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143920">
      <w:pPr>
        <w:autoSpaceDE w:val="0"/>
        <w:autoSpaceDN w:val="0"/>
        <w:adjustRightInd w:val="0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="00F126C8" w:rsidRPr="00F126C8">
        <w:rPr>
          <w:rFonts w:cs="Arial"/>
          <w:i/>
        </w:rPr>
        <w:t>Г</w:t>
      </w:r>
      <w:r w:rsidRPr="00F126C8">
        <w:rPr>
          <w:rFonts w:cs="Arial"/>
          <w:i/>
          <w:iCs/>
          <w:sz w:val="23"/>
          <w:szCs w:val="23"/>
        </w:rPr>
        <w:t>о</w:t>
      </w:r>
      <w:r w:rsidRPr="00713D9D">
        <w:rPr>
          <w:rFonts w:cs="Arial"/>
          <w:i/>
          <w:iCs/>
          <w:sz w:val="23"/>
          <w:szCs w:val="23"/>
        </w:rPr>
        <w:t xml:space="preserve">род Ярославль, </w:t>
      </w:r>
      <w:r w:rsidR="00F126C8" w:rsidRPr="00713D9D">
        <w:rPr>
          <w:rFonts w:cs="Arial"/>
          <w:i/>
        </w:rPr>
        <w:t>ул.</w:t>
      </w:r>
      <w:r w:rsidR="00F126C8">
        <w:rPr>
          <w:rFonts w:cs="Arial"/>
          <w:i/>
        </w:rPr>
        <w:t xml:space="preserve"> </w:t>
      </w:r>
      <w:r w:rsidR="00F126C8" w:rsidRPr="00713D9D">
        <w:rPr>
          <w:rFonts w:cs="Arial"/>
          <w:i/>
        </w:rPr>
        <w:t>Га</w:t>
      </w:r>
      <w:bookmarkStart w:id="0" w:name="_GoBack"/>
      <w:bookmarkEnd w:id="0"/>
      <w:r w:rsidR="00F126C8" w:rsidRPr="00713D9D">
        <w:rPr>
          <w:rFonts w:cs="Arial"/>
          <w:i/>
        </w:rPr>
        <w:t>гарина, 77 (База оборудования)</w:t>
      </w:r>
    </w:p>
    <w:p w:rsidR="00A57972" w:rsidRPr="00713D9D" w:rsidRDefault="00A57972" w:rsidP="00143920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143920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.,  код станции 314909, железнодорожный код Грузополучателя 3494, код по ОКПО 00149765. </w:t>
      </w:r>
    </w:p>
    <w:p w:rsidR="00A57972" w:rsidRPr="00610281" w:rsidRDefault="00A57972" w:rsidP="0014392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 Лот</w:t>
      </w:r>
      <w:r w:rsidR="00D34963">
        <w:rPr>
          <w:rFonts w:eastAsia="Times New Roman"/>
          <w:szCs w:val="24"/>
          <w:lang w:eastAsia="ru-RU"/>
        </w:rPr>
        <w:t>о</w:t>
      </w:r>
      <w:r w:rsidR="007C168E">
        <w:rPr>
          <w:rFonts w:eastAsia="Times New Roman"/>
          <w:szCs w:val="24"/>
          <w:lang w:eastAsia="ru-RU"/>
        </w:rPr>
        <w:t>м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F126C8">
      <w:pPr>
        <w:autoSpaceDE w:val="0"/>
        <w:autoSpaceDN w:val="0"/>
        <w:adjustRightInd w:val="0"/>
        <w:jc w:val="both"/>
        <w:rPr>
          <w:rFonts w:eastAsia="Times New Roman"/>
          <w:sz w:val="12"/>
          <w:szCs w:val="12"/>
          <w:lang w:eastAsia="ru-RU"/>
        </w:rPr>
      </w:pPr>
    </w:p>
    <w:p w:rsidR="00B32262" w:rsidRDefault="00B32262" w:rsidP="00F126C8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Default="00A57972" w:rsidP="00F126C8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F126C8">
      <w:pPr>
        <w:spacing w:after="120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F126C8">
        <w:rPr>
          <w:rFonts w:eastAsia="Calibri"/>
          <w:b/>
          <w:u w:val="single"/>
        </w:rPr>
        <w:t xml:space="preserve">ы </w:t>
      </w:r>
      <w:r>
        <w:rPr>
          <w:rFonts w:eastAsia="Calibri"/>
          <w:b/>
          <w:u w:val="single"/>
        </w:rPr>
        <w:t>(Лот № 1)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573"/>
        <w:gridCol w:w="2343"/>
        <w:gridCol w:w="1568"/>
        <w:gridCol w:w="1464"/>
      </w:tblGrid>
      <w:tr w:rsidR="00A57972" w:rsidRPr="007F554B" w:rsidTr="00F126C8">
        <w:trPr>
          <w:trHeight w:val="300"/>
          <w:tblHeader/>
          <w:jc w:val="center"/>
        </w:trPr>
        <w:tc>
          <w:tcPr>
            <w:tcW w:w="406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F126C8">
        <w:trPr>
          <w:trHeight w:val="458"/>
          <w:tblHeader/>
          <w:jc w:val="center"/>
        </w:trPr>
        <w:tc>
          <w:tcPr>
            <w:tcW w:w="406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F126C8">
        <w:trPr>
          <w:trHeight w:val="164"/>
          <w:tblHeader/>
          <w:jc w:val="center"/>
        </w:trPr>
        <w:tc>
          <w:tcPr>
            <w:tcW w:w="406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F126C8">
        <w:trPr>
          <w:trHeight w:val="164"/>
          <w:jc w:val="center"/>
        </w:trPr>
        <w:tc>
          <w:tcPr>
            <w:tcW w:w="406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F126C8">
        <w:trPr>
          <w:trHeight w:val="164"/>
          <w:jc w:val="center"/>
        </w:trPr>
        <w:tc>
          <w:tcPr>
            <w:tcW w:w="406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B3226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B3226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B3226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B3226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B3226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B3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5D4760" w:rsidRDefault="005D4760" w:rsidP="00B3226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B32262" w:rsidRPr="000337DF" w:rsidRDefault="00B32262" w:rsidP="00B32262">
      <w:pPr>
        <w:suppressAutoHyphens w:val="0"/>
        <w:autoSpaceDE w:val="0"/>
        <w:autoSpaceDN w:val="0"/>
        <w:adjustRightInd w:val="0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B32262" w:rsidRDefault="00B32262" w:rsidP="00B32262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B32262" w:rsidRPr="00442F60" w:rsidRDefault="00B32262" w:rsidP="00B32262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 w:val="8"/>
          <w:szCs w:val="8"/>
          <w:lang w:eastAsia="ru-RU"/>
        </w:rPr>
      </w:pPr>
      <w:r w:rsidRPr="00442F60">
        <w:rPr>
          <w:rFonts w:eastAsia="Times New Roman"/>
          <w:szCs w:val="24"/>
          <w:lang w:eastAsia="ru-RU"/>
        </w:rPr>
        <w:t>Товар должен бы</w:t>
      </w:r>
      <w:r>
        <w:rPr>
          <w:rFonts w:eastAsia="Times New Roman"/>
          <w:szCs w:val="24"/>
          <w:lang w:eastAsia="ru-RU"/>
        </w:rPr>
        <w:t xml:space="preserve">ть изготовлен в соответствии с </w:t>
      </w:r>
      <w:r w:rsidRPr="00442F60">
        <w:rPr>
          <w:rFonts w:eastAsia="Times New Roman"/>
          <w:szCs w:val="24"/>
          <w:lang w:eastAsia="ru-RU"/>
        </w:rPr>
        <w:t xml:space="preserve">утвержденным </w:t>
      </w:r>
      <w:r>
        <w:rPr>
          <w:rFonts w:eastAsia="Times New Roman"/>
          <w:szCs w:val="24"/>
          <w:lang w:eastAsia="ru-RU"/>
        </w:rPr>
        <w:t>«</w:t>
      </w:r>
      <w:r w:rsidRPr="00442F60">
        <w:rPr>
          <w:rFonts w:eastAsia="Times New Roman"/>
          <w:szCs w:val="24"/>
          <w:lang w:eastAsia="ru-RU"/>
        </w:rPr>
        <w:t>Техническим заданием</w:t>
      </w:r>
      <w:r>
        <w:rPr>
          <w:rFonts w:eastAsia="Times New Roman"/>
          <w:szCs w:val="24"/>
          <w:lang w:eastAsia="ru-RU"/>
        </w:rPr>
        <w:t>»</w:t>
      </w:r>
      <w:r w:rsidRPr="00442F60">
        <w:rPr>
          <w:rFonts w:eastAsia="Times New Roman"/>
          <w:szCs w:val="24"/>
          <w:lang w:eastAsia="ru-RU"/>
        </w:rPr>
        <w:t xml:space="preserve"> к Форме 2 «Требование к предмету оферты» нормативными документами.</w:t>
      </w:r>
    </w:p>
    <w:p w:rsidR="00B32262" w:rsidRPr="00442F60" w:rsidRDefault="00B32262" w:rsidP="00B32262">
      <w:pPr>
        <w:autoSpaceDE w:val="0"/>
        <w:autoSpaceDN w:val="0"/>
        <w:adjustRightInd w:val="0"/>
        <w:jc w:val="both"/>
        <w:rPr>
          <w:rFonts w:eastAsia="Times New Roman"/>
          <w:iCs/>
          <w:szCs w:val="24"/>
          <w:lang w:eastAsia="ru-RU"/>
        </w:rPr>
      </w:pPr>
      <w:r w:rsidRPr="00442F60">
        <w:rPr>
          <w:rFonts w:eastAsia="Times New Roman"/>
          <w:iCs/>
          <w:szCs w:val="24"/>
          <w:lang w:eastAsia="ru-RU"/>
        </w:rPr>
        <w:t xml:space="preserve">Более подробные технические характеристики в </w:t>
      </w:r>
      <w:r>
        <w:rPr>
          <w:rFonts w:eastAsia="Times New Roman"/>
          <w:iCs/>
          <w:szCs w:val="24"/>
          <w:lang w:eastAsia="ru-RU"/>
        </w:rPr>
        <w:t>«Техническом задании» к Форме 2</w:t>
      </w:r>
      <w:r w:rsidRPr="00442F60">
        <w:rPr>
          <w:rFonts w:eastAsia="Times New Roman"/>
          <w:iCs/>
          <w:szCs w:val="24"/>
          <w:lang w:eastAsia="ru-RU"/>
        </w:rPr>
        <w:t>.</w:t>
      </w:r>
    </w:p>
    <w:p w:rsidR="00B32262" w:rsidRDefault="00B32262" w:rsidP="00B32262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Default="00A57972" w:rsidP="00B32262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F126C8" w:rsidRDefault="00F126C8" w:rsidP="00B32262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12 месяцев от даты заключения Договора поставки</w:t>
      </w:r>
      <w:r w:rsidR="00B32262">
        <w:rPr>
          <w:rFonts w:eastAsia="Times New Roman"/>
          <w:szCs w:val="24"/>
          <w:lang w:eastAsia="ru-RU"/>
        </w:rPr>
        <w:t>,</w:t>
      </w:r>
      <w:r w:rsidR="00B32262" w:rsidRPr="00B32262">
        <w:rPr>
          <w:rFonts w:eastAsia="Times New Roman"/>
          <w:szCs w:val="24"/>
          <w:lang w:eastAsia="ru-RU"/>
        </w:rPr>
        <w:t xml:space="preserve"> </w:t>
      </w:r>
      <w:r w:rsidR="00B32262"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F126C8" w:rsidRDefault="00F126C8" w:rsidP="00F126C8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2.2. Гарантийный срок на Товар составляет 12 (двенадцать) месяцев с момента получения Товара Покупателем.</w:t>
      </w:r>
    </w:p>
    <w:p w:rsidR="00F126C8" w:rsidRDefault="00F126C8" w:rsidP="00F126C8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2.3. Поставщик указывает в оферте изготовителя и страну происхождения Товара.</w:t>
      </w:r>
    </w:p>
    <w:p w:rsidR="00F126C8" w:rsidRDefault="00F126C8" w:rsidP="00F126C8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706805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706805">
      <w:pPr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</w:t>
      </w:r>
      <w:r w:rsidR="000E437A">
        <w:rPr>
          <w:rFonts w:eastAsia="Times New Roman"/>
          <w:sz w:val="23"/>
          <w:szCs w:val="23"/>
          <w:lang w:eastAsia="ru-RU"/>
        </w:rPr>
        <w:t>рилагаемом техническом задании П</w:t>
      </w:r>
      <w:r w:rsidRPr="000018E1">
        <w:rPr>
          <w:rFonts w:eastAsia="Times New Roman"/>
          <w:sz w:val="23"/>
          <w:szCs w:val="23"/>
          <w:lang w:eastAsia="ru-RU"/>
        </w:rPr>
        <w:t>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706805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r w:rsidR="00706805" w:rsidRPr="00442F60">
        <w:rPr>
          <w:rFonts w:eastAsia="Times New Roman"/>
          <w:sz w:val="23"/>
          <w:szCs w:val="23"/>
          <w:lang w:eastAsia="ru-RU"/>
        </w:rPr>
        <w:t>документами,</w:t>
      </w:r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706805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706805">
      <w:pPr>
        <w:tabs>
          <w:tab w:val="left" w:pos="709"/>
        </w:tabs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="00706805"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r w:rsidR="00706805"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</w:t>
      </w:r>
    </w:p>
    <w:p w:rsidR="00A57972" w:rsidRPr="00442F60" w:rsidRDefault="00A57972" w:rsidP="00706805">
      <w:pPr>
        <w:tabs>
          <w:tab w:val="left" w:pos="709"/>
          <w:tab w:val="left" w:pos="900"/>
          <w:tab w:val="left" w:pos="1080"/>
        </w:tabs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Pr="00706805" w:rsidRDefault="00A57972" w:rsidP="00706805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</w:t>
      </w:r>
      <w:r w:rsidRPr="00706805">
        <w:rPr>
          <w:rFonts w:eastAsia="Times New Roman"/>
          <w:sz w:val="23"/>
          <w:szCs w:val="23"/>
          <w:lang w:eastAsia="ru-RU"/>
        </w:rPr>
        <w:t>считается не поставленным и оплате не подлежит.</w:t>
      </w:r>
    </w:p>
    <w:p w:rsidR="00706805" w:rsidRPr="00027A2F" w:rsidRDefault="00706805" w:rsidP="00706805">
      <w:pPr>
        <w:shd w:val="clear" w:color="auto" w:fill="FFFFFF"/>
        <w:tabs>
          <w:tab w:val="num" w:pos="0"/>
          <w:tab w:val="left" w:pos="709"/>
        </w:tabs>
        <w:contextualSpacing/>
        <w:jc w:val="both"/>
        <w:rPr>
          <w:rFonts w:eastAsia="Times New Roman"/>
          <w:color w:val="000000" w:themeColor="text1"/>
          <w:sz w:val="23"/>
          <w:szCs w:val="23"/>
          <w:lang w:eastAsia="ru-RU"/>
        </w:rPr>
      </w:pPr>
      <w:r w:rsidRPr="00027A2F">
        <w:rPr>
          <w:color w:val="000000" w:themeColor="text1"/>
          <w:sz w:val="23"/>
          <w:szCs w:val="23"/>
        </w:rPr>
        <w:t>3</w:t>
      </w:r>
      <w:r w:rsidRPr="00027A2F">
        <w:rPr>
          <w:rFonts w:eastAsia="Times New Roman"/>
          <w:color w:val="000000" w:themeColor="text1"/>
          <w:sz w:val="23"/>
          <w:szCs w:val="23"/>
          <w:lang w:eastAsia="ru-RU"/>
        </w:rPr>
        <w:t>.8. Проект Соглашения о технологических гарантиях и штрафных санкциях, которое в дальнейшем будет подписано между Заказчиком (ПАО «</w:t>
      </w:r>
      <w:proofErr w:type="spellStart"/>
      <w:r w:rsidRPr="00027A2F">
        <w:rPr>
          <w:rFonts w:eastAsia="Times New Roman"/>
          <w:color w:val="000000" w:themeColor="text1"/>
          <w:sz w:val="23"/>
          <w:szCs w:val="23"/>
          <w:lang w:eastAsia="ru-RU"/>
        </w:rPr>
        <w:t>Славнефть</w:t>
      </w:r>
      <w:proofErr w:type="spellEnd"/>
      <w:r w:rsidRPr="00027A2F">
        <w:rPr>
          <w:rFonts w:eastAsia="Times New Roman"/>
          <w:color w:val="000000" w:themeColor="text1"/>
          <w:sz w:val="23"/>
          <w:szCs w:val="23"/>
          <w:lang w:eastAsia="ru-RU"/>
        </w:rPr>
        <w:t>-ЯНОС») и Производителем/Поставщиком и будет являться неотъемлемой частью Договора поставки (или Приложения к нему) либо Приложением № 4 к валютному Контракту.</w:t>
      </w:r>
    </w:p>
    <w:p w:rsidR="00706805" w:rsidRDefault="00706805" w:rsidP="00706805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06805" w:rsidRDefault="00A57972" w:rsidP="00706805">
      <w:pPr>
        <w:tabs>
          <w:tab w:val="left" w:pos="720"/>
        </w:tabs>
        <w:spacing w:after="120"/>
        <w:contextualSpacing/>
        <w:jc w:val="both"/>
        <w:rPr>
          <w:rFonts w:eastAsia="Times New Roman"/>
          <w:b/>
          <w:i/>
          <w:sz w:val="23"/>
          <w:szCs w:val="23"/>
          <w:lang w:eastAsia="ru-RU"/>
        </w:rPr>
      </w:pPr>
      <w:r w:rsidRPr="00706805">
        <w:rPr>
          <w:rFonts w:eastAsia="Times New Roman"/>
          <w:b/>
          <w:i/>
          <w:sz w:val="23"/>
          <w:szCs w:val="23"/>
          <w:lang w:eastAsia="ru-RU"/>
        </w:rPr>
        <w:t>4. Условия оплаты</w:t>
      </w:r>
    </w:p>
    <w:p w:rsidR="00706805" w:rsidRDefault="00706805" w:rsidP="00706805">
      <w:pPr>
        <w:ind w:right="-1"/>
        <w:jc w:val="both"/>
        <w:rPr>
          <w:sz w:val="22"/>
        </w:rPr>
      </w:pPr>
      <w:r>
        <w:rPr>
          <w:sz w:val="22"/>
        </w:rPr>
        <w:t>4.1. Покупатель обязуется оплатить Товар не ранее 45 и не позднее 60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706805">
      <w:pPr>
        <w:tabs>
          <w:tab w:val="left" w:pos="720"/>
        </w:tabs>
        <w:spacing w:after="120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70680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70680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706805">
      <w:pPr>
        <w:tabs>
          <w:tab w:val="left" w:pos="709"/>
        </w:tabs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706805">
      <w:pPr>
        <w:tabs>
          <w:tab w:val="left" w:pos="709"/>
        </w:tabs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706805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706805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706805">
      <w:pPr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70680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70680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70680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706805">
      <w:pPr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706805">
      <w:pPr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706805">
      <w:pPr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подписью,  с переводом на русский язык.</w:t>
      </w:r>
    </w:p>
    <w:p w:rsidR="00A57972" w:rsidRDefault="00A57972" w:rsidP="00706805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205"/>
        <w:gridCol w:w="1913"/>
      </w:tblGrid>
      <w:tr w:rsidR="00A57972" w:rsidRPr="00A57972" w:rsidTr="00706805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205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91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706805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rPr>
                <w:b/>
                <w:bCs/>
                <w:sz w:val="20"/>
              </w:rPr>
            </w:pPr>
          </w:p>
        </w:tc>
        <w:tc>
          <w:tcPr>
            <w:tcW w:w="1205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rPr>
                <w:b/>
                <w:bCs/>
                <w:sz w:val="20"/>
              </w:rPr>
            </w:pPr>
          </w:p>
        </w:tc>
        <w:tc>
          <w:tcPr>
            <w:tcW w:w="191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706805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706805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706805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706805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706805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205" w:type="dxa"/>
            <w:shd w:val="clear" w:color="auto" w:fill="D9D9D9"/>
            <w:vAlign w:val="center"/>
          </w:tcPr>
          <w:p w:rsidR="00A57972" w:rsidRPr="00A57972" w:rsidRDefault="00A57972" w:rsidP="00706805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A57972" w:rsidRPr="00A57972" w:rsidRDefault="00A57972" w:rsidP="00706805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706805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706805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706805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706805">
            <w:pPr>
              <w:jc w:val="center"/>
              <w:rPr>
                <w:sz w:val="20"/>
              </w:rPr>
            </w:pPr>
          </w:p>
        </w:tc>
        <w:tc>
          <w:tcPr>
            <w:tcW w:w="1205" w:type="dxa"/>
            <w:shd w:val="clear" w:color="000000" w:fill="FFFFFF"/>
            <w:vAlign w:val="center"/>
          </w:tcPr>
          <w:p w:rsidR="00A57972" w:rsidRPr="00A57972" w:rsidRDefault="00A57972" w:rsidP="00706805">
            <w:pPr>
              <w:jc w:val="center"/>
              <w:rPr>
                <w:sz w:val="20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A57972" w:rsidRPr="00A57972" w:rsidRDefault="00A57972" w:rsidP="00706805">
            <w:pPr>
              <w:jc w:val="center"/>
              <w:rPr>
                <w:sz w:val="20"/>
              </w:rPr>
            </w:pPr>
          </w:p>
        </w:tc>
      </w:tr>
      <w:tr w:rsidR="00A57972" w:rsidRPr="00A57972" w:rsidTr="00706805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706805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706805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</w:t>
            </w:r>
            <w:r w:rsidR="00706805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.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706805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. </w:t>
            </w:r>
          </w:p>
        </w:tc>
        <w:tc>
          <w:tcPr>
            <w:tcW w:w="1205" w:type="dxa"/>
            <w:shd w:val="clear" w:color="000000" w:fill="FFFFFF"/>
            <w:vAlign w:val="center"/>
          </w:tcPr>
          <w:p w:rsidR="00A57972" w:rsidRPr="00A57972" w:rsidRDefault="00A57972" w:rsidP="00706805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A57972" w:rsidRPr="00A57972" w:rsidRDefault="00A57972" w:rsidP="00706805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706805">
      <w:pPr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706805">
      <w:pPr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706805">
      <w:pPr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706805">
      <w:pPr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706805">
      <w:pPr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706805">
      <w:pPr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B32262" w:rsidRPr="00027A2F" w:rsidRDefault="00B32262" w:rsidP="00B32262">
      <w:pPr>
        <w:autoSpaceDE w:val="0"/>
        <w:autoSpaceDN w:val="0"/>
        <w:adjustRightInd w:val="0"/>
        <w:jc w:val="both"/>
        <w:rPr>
          <w:rFonts w:eastAsia="Times New Roman"/>
          <w:b/>
          <w:color w:val="000000" w:themeColor="text1"/>
          <w:sz w:val="23"/>
          <w:szCs w:val="23"/>
          <w:lang w:eastAsia="ru-RU"/>
        </w:rPr>
      </w:pPr>
      <w:r w:rsidRPr="00027A2F">
        <w:rPr>
          <w:rFonts w:eastAsia="Times New Roman"/>
          <w:b/>
          <w:color w:val="000000" w:themeColor="text1"/>
          <w:sz w:val="23"/>
          <w:szCs w:val="23"/>
          <w:lang w:eastAsia="ru-RU"/>
        </w:rPr>
        <w:t>2. Заполненный Проект «</w:t>
      </w:r>
      <w:r w:rsidRPr="00027A2F">
        <w:rPr>
          <w:b/>
          <w:smallCaps/>
          <w:color w:val="000000" w:themeColor="text1"/>
          <w:szCs w:val="26"/>
        </w:rPr>
        <w:t>ГАРАНТИЙНОЕ СОГЛАШЕНИЕ О ТЕХНОЛОГИЧЕСКИХ ГАРАНТИЯХ</w:t>
      </w:r>
      <w:r w:rsidRPr="00027A2F">
        <w:rPr>
          <w:rFonts w:eastAsia="Times New Roman"/>
          <w:b/>
          <w:smallCaps/>
          <w:color w:val="000000" w:themeColor="text1"/>
          <w:sz w:val="22"/>
          <w:szCs w:val="23"/>
          <w:lang w:eastAsia="ru-RU"/>
        </w:rPr>
        <w:t xml:space="preserve"> </w:t>
      </w:r>
      <w:r w:rsidRPr="00027A2F">
        <w:rPr>
          <w:b/>
          <w:smallCaps/>
          <w:color w:val="000000" w:themeColor="text1"/>
          <w:szCs w:val="26"/>
        </w:rPr>
        <w:t>И ОТВЕТСТВЕННОСТИ ПРОИЗВОДИТЕЛЯ ЗА ИХ НЕСОБЛЮДЕНИЕ</w:t>
      </w:r>
      <w:r w:rsidRPr="00027A2F">
        <w:rPr>
          <w:rFonts w:eastAsia="Times New Roman"/>
          <w:b/>
          <w:color w:val="000000" w:themeColor="text1"/>
          <w:sz w:val="23"/>
          <w:szCs w:val="23"/>
          <w:lang w:eastAsia="ru-RU"/>
        </w:rPr>
        <w:t>».</w:t>
      </w:r>
    </w:p>
    <w:p w:rsidR="00A57972" w:rsidRPr="00442F60" w:rsidRDefault="00A57972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ascii="Arial" w:eastAsia="Times New Roman" w:hAnsi="Arial" w:cs="Arial"/>
          <w:lang w:eastAsia="ru-RU"/>
        </w:rPr>
      </w:pPr>
    </w:p>
    <w:p w:rsidR="005D4760" w:rsidRPr="00455CB1" w:rsidRDefault="005D4760" w:rsidP="00706805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706805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706805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706805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7A798C" w:rsidP="00706805"/>
    <w:sectPr w:rsidR="00C21FA1" w:rsidSect="00F126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72"/>
    <w:rsid w:val="00027A2F"/>
    <w:rsid w:val="000E437A"/>
    <w:rsid w:val="0012685D"/>
    <w:rsid w:val="00127106"/>
    <w:rsid w:val="00143920"/>
    <w:rsid w:val="001714F9"/>
    <w:rsid w:val="001C1009"/>
    <w:rsid w:val="00344BD1"/>
    <w:rsid w:val="00347609"/>
    <w:rsid w:val="004B5D2D"/>
    <w:rsid w:val="005D4760"/>
    <w:rsid w:val="005F265F"/>
    <w:rsid w:val="00706805"/>
    <w:rsid w:val="00782F08"/>
    <w:rsid w:val="007A798C"/>
    <w:rsid w:val="007C168E"/>
    <w:rsid w:val="00861C66"/>
    <w:rsid w:val="008E53EE"/>
    <w:rsid w:val="00A1250B"/>
    <w:rsid w:val="00A57972"/>
    <w:rsid w:val="00B269F3"/>
    <w:rsid w:val="00B32262"/>
    <w:rsid w:val="00CD00A4"/>
    <w:rsid w:val="00D34963"/>
    <w:rsid w:val="00D53391"/>
    <w:rsid w:val="00DB56B7"/>
    <w:rsid w:val="00DD00C5"/>
    <w:rsid w:val="00F1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1BA1E-024E-4CA3-BE64-4947EFB0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GarifullinaYV</cp:lastModifiedBy>
  <cp:revision>8</cp:revision>
  <cp:lastPrinted>2019-08-21T09:53:00Z</cp:lastPrinted>
  <dcterms:created xsi:type="dcterms:W3CDTF">2019-07-10T14:41:00Z</dcterms:created>
  <dcterms:modified xsi:type="dcterms:W3CDTF">2019-08-21T09:56:00Z</dcterms:modified>
</cp:coreProperties>
</file>